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D75EE" w14:textId="77777777" w:rsidR="00BC2F54" w:rsidRPr="007219C6" w:rsidRDefault="00C27E37" w:rsidP="00735F8F">
      <w:pPr>
        <w:ind w:right="-141"/>
        <w:jc w:val="both"/>
        <w:rPr>
          <w:rFonts w:ascii="Calibri" w:hAnsi="Calibri" w:cs="Calibri"/>
          <w:lang w:val="en-GB"/>
        </w:rPr>
      </w:pPr>
      <w:bookmarkStart w:id="0" w:name="_Hlk102597775"/>
      <w:r w:rsidRPr="007219C6">
        <w:rPr>
          <w:rFonts w:ascii="Calibri" w:hAnsi="Calibri" w:cs="Calibri"/>
          <w:bCs/>
          <w:noProof/>
          <w:lang w:val="en-GB" w:eastAsia="fr-CA"/>
        </w:rPr>
        <w:drawing>
          <wp:anchor distT="0" distB="0" distL="114300" distR="114300" simplePos="0" relativeHeight="251659264" behindDoc="0" locked="0" layoutInCell="1" allowOverlap="1" wp14:anchorId="3581A4FA" wp14:editId="49A2C81D">
            <wp:simplePos x="0" y="0"/>
            <wp:positionH relativeFrom="margin">
              <wp:posOffset>-114300</wp:posOffset>
            </wp:positionH>
            <wp:positionV relativeFrom="paragraph">
              <wp:posOffset>179490</wp:posOffset>
            </wp:positionV>
            <wp:extent cx="1378585" cy="8096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M-2017-process.jp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02245C" w14:textId="77777777" w:rsidR="00BC2F54" w:rsidRPr="007219C6" w:rsidRDefault="00A93AB5" w:rsidP="00FA600B">
      <w:pPr>
        <w:ind w:left="-142" w:right="-141"/>
        <w:jc w:val="right"/>
        <w:rPr>
          <w:rFonts w:ascii="Calibri" w:hAnsi="Calibri" w:cs="Calibri"/>
          <w:lang w:val="en-GB"/>
        </w:rPr>
      </w:pPr>
      <w:r w:rsidRPr="007219C6">
        <w:rPr>
          <w:rFonts w:ascii="Calibri" w:hAnsi="Calibri" w:cs="Calibri"/>
          <w:lang w:val="en-GB"/>
        </w:rPr>
        <w:t>PRESS</w:t>
      </w:r>
      <w:r w:rsidR="00DC0222" w:rsidRPr="007219C6">
        <w:rPr>
          <w:rFonts w:ascii="Calibri" w:hAnsi="Calibri" w:cs="Calibri"/>
          <w:lang w:val="en-GB"/>
        </w:rPr>
        <w:t xml:space="preserve"> RELEASE</w:t>
      </w:r>
    </w:p>
    <w:p w14:paraId="3039A701" w14:textId="77777777" w:rsidR="007B6966" w:rsidRPr="007219C6" w:rsidRDefault="00DC0222" w:rsidP="00C27E37">
      <w:pPr>
        <w:ind w:left="-142" w:right="-141"/>
        <w:jc w:val="right"/>
        <w:rPr>
          <w:rFonts w:ascii="Calibri" w:hAnsi="Calibri" w:cs="Calibri"/>
          <w:bCs/>
          <w:lang w:val="en-GB"/>
        </w:rPr>
      </w:pPr>
      <w:r w:rsidRPr="007219C6">
        <w:rPr>
          <w:rFonts w:ascii="Calibri" w:hAnsi="Calibri" w:cs="Calibri"/>
          <w:bCs/>
          <w:lang w:val="en-GB"/>
        </w:rPr>
        <w:t>FOR IMMEDIATE DISTRIBUTION</w:t>
      </w:r>
    </w:p>
    <w:p w14:paraId="2EC89314" w14:textId="77777777" w:rsidR="004C0005" w:rsidRPr="007219C6" w:rsidRDefault="004C0005" w:rsidP="00C27E37">
      <w:pPr>
        <w:spacing w:line="360" w:lineRule="auto"/>
        <w:ind w:right="-141"/>
        <w:rPr>
          <w:rFonts w:ascii="Calibri" w:hAnsi="Calibri" w:cs="Calibri"/>
          <w:lang w:val="en-GB"/>
        </w:rPr>
      </w:pPr>
    </w:p>
    <w:p w14:paraId="5FBF2534" w14:textId="77777777" w:rsidR="00735F8F" w:rsidRPr="007219C6" w:rsidRDefault="00735F8F" w:rsidP="00C27E37">
      <w:pPr>
        <w:ind w:left="-142" w:right="-141"/>
        <w:jc w:val="center"/>
        <w:rPr>
          <w:rFonts w:ascii="Calibri" w:hAnsi="Calibri" w:cs="Calibri"/>
          <w:bCs/>
          <w:lang w:val="en-GB"/>
        </w:rPr>
      </w:pPr>
    </w:p>
    <w:p w14:paraId="43032BE9" w14:textId="77777777" w:rsidR="00716BDF" w:rsidRPr="007219C6" w:rsidRDefault="00716BDF" w:rsidP="001B1820">
      <w:pPr>
        <w:ind w:left="-142" w:right="-141"/>
        <w:jc w:val="center"/>
        <w:rPr>
          <w:rFonts w:ascii="Calibri" w:hAnsi="Calibri" w:cs="Calibri"/>
          <w:bCs/>
          <w:lang w:val="en-GB"/>
        </w:rPr>
      </w:pPr>
    </w:p>
    <w:p w14:paraId="6BB85253" w14:textId="77777777" w:rsidR="00AB50BB" w:rsidRPr="00F94835" w:rsidRDefault="00AB50BB" w:rsidP="001B1820">
      <w:pPr>
        <w:ind w:left="-142" w:right="-141"/>
        <w:jc w:val="center"/>
        <w:rPr>
          <w:rFonts w:ascii="Calibri" w:hAnsi="Calibri" w:cs="Calibri"/>
          <w:b/>
          <w:bCs/>
          <w:u w:val="single"/>
          <w:lang w:val="en-GB"/>
        </w:rPr>
      </w:pPr>
      <w:r w:rsidRPr="00F94835">
        <w:rPr>
          <w:rFonts w:ascii="Calibri" w:hAnsi="Calibri" w:cs="Calibri"/>
          <w:b/>
          <w:bCs/>
          <w:u w:val="single"/>
          <w:lang w:val="en-GB"/>
        </w:rPr>
        <w:t xml:space="preserve">The Cornelius </w:t>
      </w:r>
      <w:r w:rsidR="00235116" w:rsidRPr="00F94835">
        <w:rPr>
          <w:rFonts w:ascii="Calibri" w:hAnsi="Calibri" w:cs="Calibri"/>
          <w:b/>
          <w:bCs/>
          <w:u w:val="single"/>
          <w:lang w:val="en-GB"/>
        </w:rPr>
        <w:t xml:space="preserve">Residence </w:t>
      </w:r>
      <w:r w:rsidR="00235116">
        <w:rPr>
          <w:rFonts w:ascii="Calibri" w:hAnsi="Calibri" w:cs="Calibri"/>
          <w:b/>
          <w:bCs/>
          <w:u w:val="single"/>
          <w:lang w:val="en-GB"/>
        </w:rPr>
        <w:t xml:space="preserve">Swings </w:t>
      </w:r>
      <w:r w:rsidR="00235116" w:rsidRPr="00F94835">
        <w:rPr>
          <w:rFonts w:ascii="Calibri" w:hAnsi="Calibri" w:cs="Calibri"/>
          <w:b/>
          <w:bCs/>
          <w:u w:val="single"/>
          <w:lang w:val="en-GB"/>
        </w:rPr>
        <w:t xml:space="preserve">Open Its Doors </w:t>
      </w:r>
      <w:proofErr w:type="gramStart"/>
      <w:r w:rsidR="00235116" w:rsidRPr="00F94835">
        <w:rPr>
          <w:rFonts w:ascii="Calibri" w:hAnsi="Calibri" w:cs="Calibri"/>
          <w:b/>
          <w:bCs/>
          <w:u w:val="single"/>
          <w:lang w:val="en-GB"/>
        </w:rPr>
        <w:t>To</w:t>
      </w:r>
      <w:proofErr w:type="gramEnd"/>
      <w:r w:rsidR="00235116" w:rsidRPr="00F94835">
        <w:rPr>
          <w:rFonts w:ascii="Calibri" w:hAnsi="Calibri" w:cs="Calibri"/>
          <w:b/>
          <w:bCs/>
          <w:u w:val="single"/>
          <w:lang w:val="en-GB"/>
        </w:rPr>
        <w:t xml:space="preserve"> The General Public</w:t>
      </w:r>
    </w:p>
    <w:p w14:paraId="193B1B56" w14:textId="77777777" w:rsidR="00735F8F" w:rsidRPr="007219C6" w:rsidRDefault="00235116" w:rsidP="001F75FE">
      <w:pPr>
        <w:ind w:left="-142" w:right="-141"/>
        <w:rPr>
          <w:rFonts w:ascii="Calibri" w:hAnsi="Calibri" w:cs="Calibri"/>
          <w:lang w:val="en-GB"/>
        </w:rPr>
      </w:pPr>
      <w:r w:rsidRPr="007219C6">
        <w:rPr>
          <w:rFonts w:ascii="Calibri" w:hAnsi="Calibri" w:cs="Calibri"/>
          <w:bCs/>
          <w:lang w:val="en-GB"/>
        </w:rPr>
        <w:br/>
      </w:r>
    </w:p>
    <w:p w14:paraId="0B947C5A" w14:textId="77777777" w:rsidR="00EA6883" w:rsidRPr="007219C6" w:rsidRDefault="00C27E37" w:rsidP="0006118E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bCs/>
          <w:sz w:val="22"/>
          <w:szCs w:val="22"/>
          <w:lang w:val="en-GB"/>
        </w:rPr>
        <w:t xml:space="preserve">Saint-Laurent, </w:t>
      </w:r>
      <w:r w:rsidR="00DC0222" w:rsidRPr="007219C6">
        <w:rPr>
          <w:rFonts w:ascii="Calibri" w:hAnsi="Calibri" w:cs="Calibri"/>
          <w:bCs/>
          <w:sz w:val="22"/>
          <w:szCs w:val="22"/>
          <w:lang w:val="en-GB"/>
        </w:rPr>
        <w:t>September 13, 2</w:t>
      </w:r>
      <w:r w:rsidR="00CA2579" w:rsidRPr="007219C6">
        <w:rPr>
          <w:rFonts w:ascii="Calibri" w:hAnsi="Calibri" w:cs="Calibri"/>
          <w:bCs/>
          <w:sz w:val="22"/>
          <w:szCs w:val="22"/>
          <w:lang w:val="en-GB"/>
        </w:rPr>
        <w:t>02</w:t>
      </w:r>
      <w:r w:rsidR="003E18D0" w:rsidRPr="007219C6">
        <w:rPr>
          <w:rFonts w:ascii="Calibri" w:hAnsi="Calibri" w:cs="Calibri"/>
          <w:bCs/>
          <w:sz w:val="22"/>
          <w:szCs w:val="22"/>
          <w:lang w:val="en-GB"/>
        </w:rPr>
        <w:t>2</w:t>
      </w:r>
      <w:r w:rsidR="00CA2579" w:rsidRPr="007219C6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r w:rsidRPr="007219C6">
        <w:rPr>
          <w:rFonts w:ascii="Calibri" w:hAnsi="Calibri" w:cs="Calibri"/>
          <w:sz w:val="22"/>
          <w:szCs w:val="22"/>
          <w:lang w:val="en-GB"/>
        </w:rPr>
        <w:t>–</w:t>
      </w:r>
      <w:r w:rsidR="00C737CA"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>On September 10</w:t>
      </w:r>
      <w:r w:rsidR="00B953EB">
        <w:rPr>
          <w:rFonts w:ascii="Calibri" w:hAnsi="Calibri" w:cs="Calibri"/>
          <w:sz w:val="22"/>
          <w:szCs w:val="22"/>
          <w:lang w:val="en-GB"/>
        </w:rPr>
        <w:t>th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>, between 1 p.m. and 4 p.m., the new Corn</w:t>
      </w:r>
      <w:r w:rsidR="0006118E" w:rsidRPr="007219C6">
        <w:rPr>
          <w:rFonts w:ascii="Calibri" w:hAnsi="Calibri" w:cs="Calibri"/>
          <w:sz w:val="22"/>
          <w:szCs w:val="22"/>
          <w:lang w:val="en-GB"/>
        </w:rPr>
        <w:t>e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 xml:space="preserve">lius residence of </w:t>
      </w:r>
      <w:r w:rsidR="00B953EB">
        <w:rPr>
          <w:rFonts w:ascii="Calibri" w:hAnsi="Calibri" w:cs="Calibri"/>
          <w:sz w:val="22"/>
          <w:szCs w:val="22"/>
          <w:lang w:val="en-GB"/>
        </w:rPr>
        <w:t xml:space="preserve">Le 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>Groupe Maurice</w:t>
      </w:r>
      <w:r w:rsidR="0006118E" w:rsidRPr="007219C6">
        <w:rPr>
          <w:rFonts w:ascii="Calibri" w:hAnsi="Calibri" w:cs="Calibri"/>
          <w:sz w:val="22"/>
          <w:szCs w:val="22"/>
          <w:lang w:val="en-GB"/>
        </w:rPr>
        <w:t xml:space="preserve"> celebrated its Open House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 xml:space="preserve">. In total, more than 250 people came </w:t>
      </w:r>
      <w:r w:rsidR="0006118E" w:rsidRPr="007219C6">
        <w:rPr>
          <w:rFonts w:ascii="Calibri" w:hAnsi="Calibri" w:cs="Calibri"/>
          <w:sz w:val="22"/>
          <w:szCs w:val="22"/>
          <w:lang w:val="en-GB"/>
        </w:rPr>
        <w:t>out to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see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 xml:space="preserve"> this </w:t>
      </w:r>
      <w:r w:rsidR="0006118E" w:rsidRPr="007219C6">
        <w:rPr>
          <w:rFonts w:ascii="Calibri" w:hAnsi="Calibri" w:cs="Calibri"/>
          <w:sz w:val="22"/>
          <w:szCs w:val="22"/>
          <w:lang w:val="en-GB"/>
        </w:rPr>
        <w:t xml:space="preserve">grand seniors’ 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 xml:space="preserve">complex, which </w:t>
      </w:r>
      <w:r w:rsidR="0006118E" w:rsidRPr="007219C6">
        <w:rPr>
          <w:rFonts w:ascii="Calibri" w:hAnsi="Calibri" w:cs="Calibri"/>
          <w:sz w:val="22"/>
          <w:szCs w:val="22"/>
          <w:lang w:val="en-GB"/>
        </w:rPr>
        <w:t xml:space="preserve">officially </w:t>
      </w:r>
      <w:r w:rsidR="0041115F" w:rsidRPr="007219C6">
        <w:rPr>
          <w:rFonts w:ascii="Calibri" w:hAnsi="Calibri" w:cs="Calibri"/>
          <w:sz w:val="22"/>
          <w:szCs w:val="22"/>
          <w:lang w:val="en-GB"/>
        </w:rPr>
        <w:t>opened its doors on June 1st.</w:t>
      </w:r>
    </w:p>
    <w:p w14:paraId="5A732E75" w14:textId="77777777" w:rsidR="0006118E" w:rsidRPr="007219C6" w:rsidRDefault="0006118E" w:rsidP="0006118E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0FCA2D53" w14:textId="77777777" w:rsidR="00716BDF" w:rsidRPr="007219C6" w:rsidRDefault="00254272" w:rsidP="00583AFC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 xml:space="preserve">During the event, visitors were able to explore the common areas and apartments, learn more about the 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diverse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program of activities</w:t>
      </w:r>
      <w:r w:rsidR="00B953EB">
        <w:rPr>
          <w:rFonts w:ascii="Calibri" w:hAnsi="Calibri" w:cs="Calibri"/>
          <w:sz w:val="22"/>
          <w:szCs w:val="22"/>
          <w:lang w:val="en-GB"/>
        </w:rPr>
        <w:t>,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a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nd discover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the </w:t>
      </w:r>
      <w:r w:rsidR="00B953EB">
        <w:rPr>
          <w:rFonts w:ascii="Calibri" w:hAnsi="Calibri" w:cs="Calibri"/>
          <w:sz w:val="22"/>
          <w:szCs w:val="22"/>
          <w:lang w:val="en-GB"/>
        </w:rPr>
        <w:t xml:space="preserve">many </w:t>
      </w:r>
      <w:r w:rsidRPr="007219C6">
        <w:rPr>
          <w:rFonts w:ascii="Calibri" w:hAnsi="Calibri" w:cs="Calibri"/>
          <w:sz w:val="22"/>
          <w:szCs w:val="22"/>
          <w:lang w:val="en-GB"/>
        </w:rPr>
        <w:t>services Le Groupe Maurice</w:t>
      </w:r>
      <w:r w:rsidR="00B953EB">
        <w:rPr>
          <w:rFonts w:ascii="Calibri" w:hAnsi="Calibri" w:cs="Calibri"/>
          <w:sz w:val="22"/>
          <w:szCs w:val="22"/>
          <w:lang w:val="en-GB"/>
        </w:rPr>
        <w:t xml:space="preserve"> offers its clientele</w:t>
      </w:r>
      <w:r w:rsidRPr="007219C6">
        <w:rPr>
          <w:rFonts w:ascii="Calibri" w:hAnsi="Calibri" w:cs="Calibri"/>
          <w:sz w:val="22"/>
          <w:szCs w:val="22"/>
          <w:lang w:val="en-GB"/>
        </w:rPr>
        <w:t>.</w:t>
      </w:r>
      <w:r w:rsidR="00B953EB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T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hey also had the opportunity to </w:t>
      </w:r>
      <w:r w:rsidR="00B953EB">
        <w:rPr>
          <w:rFonts w:ascii="Calibri" w:hAnsi="Calibri" w:cs="Calibri"/>
          <w:sz w:val="22"/>
          <w:szCs w:val="22"/>
          <w:lang w:val="en-GB"/>
        </w:rPr>
        <w:t>engage with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the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 xml:space="preserve">residence’s </w:t>
      </w:r>
      <w:r w:rsidRPr="007219C6">
        <w:rPr>
          <w:rFonts w:ascii="Calibri" w:hAnsi="Calibri" w:cs="Calibri"/>
          <w:sz w:val="22"/>
          <w:szCs w:val="22"/>
          <w:lang w:val="en-GB"/>
        </w:rPr>
        <w:t>management team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 xml:space="preserve"> and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Olivier Tibika</w:t>
      </w:r>
      <w:r w:rsidR="00CF46EA" w:rsidRPr="007219C6">
        <w:rPr>
          <w:rFonts w:ascii="Calibri" w:hAnsi="Calibri" w:cs="Calibri"/>
          <w:sz w:val="22"/>
          <w:szCs w:val="22"/>
          <w:lang w:val="en-GB"/>
        </w:rPr>
        <w:t>, Cornelius’s General Manager.</w:t>
      </w:r>
    </w:p>
    <w:p w14:paraId="5A39956E" w14:textId="77777777" w:rsidR="00583AFC" w:rsidRPr="007219C6" w:rsidRDefault="00583AFC" w:rsidP="00583AFC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6E26735A" w14:textId="77777777" w:rsidR="00AC5B45" w:rsidRPr="007219C6" w:rsidRDefault="00583AFC" w:rsidP="00AC5B45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>“</w:t>
      </w:r>
      <w:r w:rsidR="00B953EB">
        <w:rPr>
          <w:rFonts w:ascii="Calibri" w:hAnsi="Calibri" w:cs="Calibri"/>
          <w:sz w:val="22"/>
          <w:szCs w:val="22"/>
          <w:lang w:val="en-GB"/>
        </w:rPr>
        <w:t>Our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entire team was eagerly awaiting the guests to welcome and introduce them to our beautiful new residence. Cornelius is a splendid complex with a host of services that everyone can benefit from, without </w:t>
      </w:r>
      <w:r w:rsidR="00363461">
        <w:rPr>
          <w:rFonts w:ascii="Calibri" w:hAnsi="Calibri" w:cs="Calibri"/>
          <w:sz w:val="22"/>
          <w:szCs w:val="22"/>
          <w:lang w:val="en-GB"/>
        </w:rPr>
        <w:t xml:space="preserve">even </w:t>
      </w:r>
      <w:r w:rsidRPr="007219C6">
        <w:rPr>
          <w:rFonts w:ascii="Calibri" w:hAnsi="Calibri" w:cs="Calibri"/>
          <w:sz w:val="22"/>
          <w:szCs w:val="22"/>
          <w:lang w:val="en-GB"/>
        </w:rPr>
        <w:t>having to set foot outside. Thanks to the shopping centre</w:t>
      </w:r>
      <w:r w:rsidR="00363461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integrated </w:t>
      </w:r>
      <w:r w:rsidR="00363461">
        <w:rPr>
          <w:rFonts w:ascii="Calibri" w:hAnsi="Calibri" w:cs="Calibri"/>
          <w:sz w:val="22"/>
          <w:szCs w:val="22"/>
          <w:lang w:val="en-GB"/>
        </w:rPr>
        <w:t>right inside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our complex, residents can shop at their leisure and rub shoulders with people of the community. Seniors who choose to live at Cornelius will </w:t>
      </w:r>
      <w:r w:rsidR="00363461">
        <w:rPr>
          <w:rFonts w:ascii="Calibri" w:hAnsi="Calibri" w:cs="Calibri"/>
          <w:sz w:val="22"/>
          <w:szCs w:val="22"/>
          <w:lang w:val="en-GB"/>
        </w:rPr>
        <w:t xml:space="preserve">be fortunate to </w:t>
      </w:r>
      <w:r w:rsidRPr="007219C6">
        <w:rPr>
          <w:rFonts w:ascii="Calibri" w:hAnsi="Calibri" w:cs="Calibri"/>
          <w:sz w:val="22"/>
          <w:szCs w:val="22"/>
          <w:lang w:val="en-GB"/>
        </w:rPr>
        <w:t>enjoy a unique and wonderful living environment,” remarked Mr. Tibika</w:t>
      </w:r>
      <w:r w:rsidR="00131379" w:rsidRPr="007219C6">
        <w:rPr>
          <w:rFonts w:ascii="Calibri" w:hAnsi="Calibri" w:cs="Calibri"/>
          <w:sz w:val="22"/>
          <w:szCs w:val="22"/>
          <w:lang w:val="en-GB"/>
        </w:rPr>
        <w:t>.</w:t>
      </w:r>
    </w:p>
    <w:p w14:paraId="54242E18" w14:textId="77777777" w:rsidR="00DC0222" w:rsidRPr="00035796" w:rsidRDefault="00716BDF" w:rsidP="00AC5B45">
      <w:pPr>
        <w:ind w:left="-142" w:right="-141"/>
        <w:jc w:val="both"/>
        <w:rPr>
          <w:rFonts w:ascii="Calibri" w:hAnsi="Calibri" w:cs="Calibri"/>
          <w:b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br/>
      </w:r>
      <w:r w:rsidR="00DC0222" w:rsidRPr="00035796">
        <w:rPr>
          <w:rFonts w:ascii="Calibri" w:hAnsi="Calibri" w:cs="Calibri"/>
          <w:b/>
          <w:bCs/>
          <w:sz w:val="22"/>
          <w:szCs w:val="22"/>
          <w:lang w:val="en-GB"/>
        </w:rPr>
        <w:t xml:space="preserve">Cornelius: </w:t>
      </w:r>
      <w:r w:rsidR="00F94835">
        <w:rPr>
          <w:rFonts w:ascii="Calibri" w:hAnsi="Calibri" w:cs="Calibri"/>
          <w:b/>
          <w:bCs/>
          <w:sz w:val="22"/>
          <w:szCs w:val="22"/>
          <w:lang w:val="en-GB"/>
        </w:rPr>
        <w:t>Privileged</w:t>
      </w:r>
      <w:r w:rsidR="00DC0222" w:rsidRPr="00035796">
        <w:rPr>
          <w:rFonts w:ascii="Calibri" w:hAnsi="Calibri" w:cs="Calibri"/>
          <w:b/>
          <w:bCs/>
          <w:sz w:val="22"/>
          <w:szCs w:val="22"/>
          <w:lang w:val="en-GB"/>
        </w:rPr>
        <w:t xml:space="preserve"> access to all services in a delightful setting</w:t>
      </w:r>
    </w:p>
    <w:p w14:paraId="0B0925DD" w14:textId="77777777" w:rsidR="00AC5B45" w:rsidRPr="007219C6" w:rsidRDefault="00AC5B45" w:rsidP="00C813F0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 xml:space="preserve">Situated in Montreal at the intersection of Van Horne and Darlington Avenues, the Cornelius residence </w:t>
      </w:r>
      <w:r w:rsidR="00F93A23">
        <w:rPr>
          <w:rFonts w:ascii="Calibri" w:hAnsi="Calibri" w:cs="Calibri"/>
          <w:sz w:val="22"/>
          <w:szCs w:val="22"/>
          <w:lang w:val="en-GB"/>
        </w:rPr>
        <w:t>comprises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288 serviced apartments ranging from studios to 5½ over twelve floors. Two magnificent terraces offer a </w:t>
      </w:r>
      <w:proofErr w:type="spellStart"/>
      <w:r w:rsidRPr="007219C6">
        <w:rPr>
          <w:rFonts w:ascii="Calibri" w:hAnsi="Calibri" w:cs="Calibri"/>
          <w:sz w:val="22"/>
          <w:szCs w:val="22"/>
          <w:lang w:val="en-GB"/>
        </w:rPr>
        <w:t>breathtaking</w:t>
      </w:r>
      <w:proofErr w:type="spellEnd"/>
      <w:r w:rsidRPr="007219C6">
        <w:rPr>
          <w:rFonts w:ascii="Calibri" w:hAnsi="Calibri" w:cs="Calibri"/>
          <w:sz w:val="22"/>
          <w:szCs w:val="22"/>
          <w:lang w:val="en-GB"/>
        </w:rPr>
        <w:t xml:space="preserve"> view of Montreal and its most </w:t>
      </w:r>
      <w:r w:rsidR="00F93A23">
        <w:rPr>
          <w:rFonts w:ascii="Calibri" w:hAnsi="Calibri" w:cs="Calibri"/>
          <w:sz w:val="22"/>
          <w:szCs w:val="22"/>
          <w:lang w:val="en-GB"/>
        </w:rPr>
        <w:t>iconic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sites.</w:t>
      </w:r>
    </w:p>
    <w:p w14:paraId="78FE4C46" w14:textId="77777777" w:rsidR="00AC5B45" w:rsidRPr="007219C6" w:rsidRDefault="00AC5B45" w:rsidP="00C813F0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4EC11416" w14:textId="77777777" w:rsidR="00977778" w:rsidRPr="007219C6" w:rsidRDefault="002103D0" w:rsidP="007219C6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 xml:space="preserve">Located within the new 100,000 sq. ft. </w:t>
      </w:r>
      <w:proofErr w:type="spellStart"/>
      <w:r w:rsidRPr="007219C6">
        <w:rPr>
          <w:rFonts w:ascii="Calibri" w:hAnsi="Calibri" w:cs="Calibri"/>
          <w:sz w:val="22"/>
          <w:szCs w:val="22"/>
          <w:lang w:val="en-GB"/>
        </w:rPr>
        <w:t>Wilderton</w:t>
      </w:r>
      <w:proofErr w:type="spellEnd"/>
      <w:r w:rsidRPr="007219C6">
        <w:rPr>
          <w:rFonts w:ascii="Calibri" w:hAnsi="Calibri" w:cs="Calibri"/>
          <w:sz w:val="22"/>
          <w:szCs w:val="22"/>
          <w:lang w:val="en-GB"/>
        </w:rPr>
        <w:t xml:space="preserve"> Shopping Centre, Cornelius also offers </w:t>
      </w:r>
      <w:r w:rsidR="002F74BF">
        <w:rPr>
          <w:rFonts w:ascii="Calibri" w:hAnsi="Calibri" w:cs="Calibri"/>
          <w:sz w:val="22"/>
          <w:szCs w:val="22"/>
          <w:lang w:val="en-GB"/>
        </w:rPr>
        <w:t xml:space="preserve">its 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residents favoured access to various local amenities such as a </w:t>
      </w:r>
      <w:proofErr w:type="spellStart"/>
      <w:r w:rsidRPr="007219C6">
        <w:rPr>
          <w:rFonts w:ascii="Calibri" w:hAnsi="Calibri" w:cs="Calibri"/>
          <w:sz w:val="22"/>
          <w:szCs w:val="22"/>
          <w:lang w:val="en-GB"/>
        </w:rPr>
        <w:t>Pharmaprix</w:t>
      </w:r>
      <w:proofErr w:type="spellEnd"/>
      <w:r w:rsidRPr="007219C6">
        <w:rPr>
          <w:rFonts w:ascii="Calibri" w:hAnsi="Calibri" w:cs="Calibri"/>
          <w:sz w:val="22"/>
          <w:szCs w:val="22"/>
          <w:lang w:val="en-GB"/>
        </w:rPr>
        <w:t xml:space="preserve"> pharmacy, a Metro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grocer</w:t>
      </w:r>
      <w:r w:rsidRPr="007219C6">
        <w:rPr>
          <w:rFonts w:ascii="Calibri" w:hAnsi="Calibri" w:cs="Calibri"/>
          <w:sz w:val="22"/>
          <w:szCs w:val="22"/>
          <w:lang w:val="en-GB"/>
        </w:rPr>
        <w:t>, a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 xml:space="preserve"> Royal Bank branch</w:t>
      </w:r>
      <w:r w:rsidR="002F74BF">
        <w:rPr>
          <w:rFonts w:ascii="Calibri" w:hAnsi="Calibri" w:cs="Calibri"/>
          <w:sz w:val="22"/>
          <w:szCs w:val="22"/>
          <w:lang w:val="en-GB"/>
        </w:rPr>
        <w:t xml:space="preserve">, </w:t>
      </w:r>
      <w:r w:rsidR="002F74BF" w:rsidRPr="007219C6">
        <w:rPr>
          <w:rFonts w:ascii="Calibri" w:hAnsi="Calibri" w:cs="Calibri"/>
          <w:sz w:val="22"/>
          <w:szCs w:val="22"/>
          <w:lang w:val="en-GB"/>
        </w:rPr>
        <w:t>restaurants,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as well as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numerous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other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establishments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.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Cornelius’s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ideal location, easily accessible by public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transit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and major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expressways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, as well as surrounding services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including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several hospitals, </w:t>
      </w:r>
      <w:r w:rsidR="0098764F">
        <w:rPr>
          <w:rFonts w:ascii="Calibri" w:hAnsi="Calibri" w:cs="Calibri"/>
          <w:sz w:val="22"/>
          <w:szCs w:val="22"/>
          <w:lang w:val="en-GB"/>
        </w:rPr>
        <w:t>is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 xml:space="preserve"> an undeniably attractive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asset for </w:t>
      </w:r>
      <w:r w:rsidR="00DF08B6" w:rsidRPr="007219C6">
        <w:rPr>
          <w:rFonts w:ascii="Calibri" w:hAnsi="Calibri" w:cs="Calibri"/>
          <w:sz w:val="22"/>
          <w:szCs w:val="22"/>
          <w:lang w:val="en-GB"/>
        </w:rPr>
        <w:t>its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 residents.</w:t>
      </w:r>
    </w:p>
    <w:p w14:paraId="602C772B" w14:textId="77777777" w:rsidR="007219C6" w:rsidRPr="007219C6" w:rsidRDefault="007219C6" w:rsidP="007219C6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24E48B08" w14:textId="77777777" w:rsidR="002F74BF" w:rsidRPr="00035796" w:rsidRDefault="00DC0222" w:rsidP="00563E53">
      <w:pPr>
        <w:ind w:left="-90" w:right="-141"/>
        <w:jc w:val="both"/>
        <w:rPr>
          <w:rFonts w:ascii="Calibri" w:hAnsi="Calibri" w:cs="Calibri"/>
          <w:b/>
          <w:bCs/>
          <w:sz w:val="22"/>
          <w:szCs w:val="22"/>
          <w:lang w:val="en-GB"/>
        </w:rPr>
      </w:pPr>
      <w:r w:rsidRPr="00035796">
        <w:rPr>
          <w:rFonts w:ascii="Calibri" w:hAnsi="Calibri" w:cs="Calibri"/>
          <w:b/>
          <w:bCs/>
          <w:sz w:val="22"/>
          <w:szCs w:val="22"/>
          <w:lang w:val="en-GB"/>
        </w:rPr>
        <w:t>Units are still available</w:t>
      </w:r>
      <w:r w:rsidR="007F489C" w:rsidRPr="00035796">
        <w:rPr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</w:p>
    <w:p w14:paraId="6EB686A6" w14:textId="77777777" w:rsidR="007F489C" w:rsidRPr="007219C6" w:rsidRDefault="007219C6" w:rsidP="007219C6">
      <w:pPr>
        <w:ind w:left="-90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>Several serviced apartments are still available. If you’re interested in finding out more, please don’t hesitate to contact the Cornelius rental team.</w:t>
      </w:r>
    </w:p>
    <w:p w14:paraId="6B5878DA" w14:textId="77777777" w:rsidR="007219C6" w:rsidRPr="007219C6" w:rsidRDefault="007219C6" w:rsidP="007219C6">
      <w:pPr>
        <w:ind w:left="-90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3C21286D" w14:textId="77777777" w:rsidR="007F489C" w:rsidRPr="007219C6" w:rsidRDefault="00DC0222" w:rsidP="00AB50BB">
      <w:pPr>
        <w:ind w:left="-90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>To learn more about the residence, please visit:</w:t>
      </w:r>
      <w:r w:rsidR="007F489C"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hyperlink r:id="rId8" w:history="1">
        <w:r w:rsidR="007F489C" w:rsidRPr="007219C6">
          <w:rPr>
            <w:rStyle w:val="Hyperlink"/>
            <w:rFonts w:ascii="Calibri" w:hAnsi="Calibri" w:cs="Calibri"/>
            <w:sz w:val="22"/>
            <w:szCs w:val="22"/>
            <w:lang w:val="en-GB"/>
          </w:rPr>
          <w:t>www.residencecornelius.com</w:t>
        </w:r>
      </w:hyperlink>
    </w:p>
    <w:p w14:paraId="5F18A05B" w14:textId="77777777" w:rsidR="007F489C" w:rsidRPr="007219C6" w:rsidRDefault="007F489C" w:rsidP="00AB50BB">
      <w:pPr>
        <w:ind w:left="-90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4ECCBD31" w14:textId="77777777" w:rsidR="00D03B5B" w:rsidRPr="00035796" w:rsidRDefault="00663F4E" w:rsidP="00AB50BB">
      <w:pPr>
        <w:ind w:left="-90" w:right="-141"/>
        <w:jc w:val="both"/>
        <w:rPr>
          <w:rFonts w:ascii="Calibri" w:hAnsi="Calibri" w:cs="Calibri"/>
          <w:b/>
          <w:bCs/>
          <w:sz w:val="22"/>
          <w:szCs w:val="22"/>
          <w:lang w:val="en-GB"/>
        </w:rPr>
      </w:pPr>
      <w:r w:rsidRPr="00035796">
        <w:rPr>
          <w:rFonts w:ascii="Calibri" w:hAnsi="Calibri" w:cs="Calibri"/>
          <w:b/>
          <w:bCs/>
          <w:sz w:val="22"/>
          <w:szCs w:val="22"/>
          <w:lang w:val="en-GB"/>
        </w:rPr>
        <w:t xml:space="preserve">About Le </w:t>
      </w:r>
      <w:r w:rsidR="00D03B5B" w:rsidRPr="00035796">
        <w:rPr>
          <w:rFonts w:ascii="Calibri" w:hAnsi="Calibri" w:cs="Calibri"/>
          <w:b/>
          <w:bCs/>
          <w:sz w:val="22"/>
          <w:szCs w:val="22"/>
          <w:lang w:val="en-GB"/>
        </w:rPr>
        <w:t>Groupe Maurice</w:t>
      </w:r>
    </w:p>
    <w:p w14:paraId="1F82DD7D" w14:textId="77777777" w:rsidR="00663F4E" w:rsidRPr="007219C6" w:rsidRDefault="00663F4E" w:rsidP="00AB50BB">
      <w:pPr>
        <w:ind w:left="-90" w:right="-432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 xml:space="preserve">Le Groupe Maurice (LGM) is a leader in the design, </w:t>
      </w:r>
      <w:proofErr w:type="gramStart"/>
      <w:r w:rsidRPr="007219C6">
        <w:rPr>
          <w:rFonts w:ascii="Calibri" w:hAnsi="Calibri" w:cs="Calibri"/>
          <w:sz w:val="22"/>
          <w:szCs w:val="22"/>
          <w:lang w:val="en-GB"/>
        </w:rPr>
        <w:t>development</w:t>
      </w:r>
      <w:proofErr w:type="gramEnd"/>
      <w:r w:rsidRPr="007219C6">
        <w:rPr>
          <w:rFonts w:ascii="Calibri" w:hAnsi="Calibri" w:cs="Calibri"/>
          <w:sz w:val="22"/>
          <w:szCs w:val="22"/>
          <w:lang w:val="en-GB"/>
        </w:rPr>
        <w:t xml:space="preserve"> and management of modern residences for autonomous and semi-autonomous seniors in Quebec. Founded in 1998, the company now has over 2,000 employees, a seasoned management team with deep industry knowledge and an unparalleled reputation in both development and operations. LGM has grown from a single property in 2000, to thirty-four communities, all purpose-built and maintained to the strictest industry standards. LGM is a highly regarded brand that embodies the concept of "better ag</w:t>
      </w:r>
      <w:r w:rsidR="007219C6">
        <w:rPr>
          <w:rFonts w:ascii="Calibri" w:hAnsi="Calibri" w:cs="Calibri"/>
          <w:sz w:val="22"/>
          <w:szCs w:val="22"/>
          <w:lang w:val="en-GB"/>
        </w:rPr>
        <w:t>e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ing", much to the delight of its cherished residents. </w:t>
      </w:r>
    </w:p>
    <w:p w14:paraId="7A77D255" w14:textId="77777777" w:rsidR="00D03B5B" w:rsidRPr="007219C6" w:rsidRDefault="00D03B5B" w:rsidP="00663F4E">
      <w:pPr>
        <w:ind w:left="-90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61CD037C" w14:textId="77777777" w:rsidR="00D03B5B" w:rsidRPr="007219C6" w:rsidRDefault="00D03B5B" w:rsidP="00D03B5B">
      <w:pPr>
        <w:ind w:left="-142" w:right="-141"/>
        <w:jc w:val="center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>- 30 –</w:t>
      </w:r>
    </w:p>
    <w:p w14:paraId="110B8896" w14:textId="77777777" w:rsidR="00D03B5B" w:rsidRPr="007219C6" w:rsidRDefault="00D03B5B" w:rsidP="00D03B5B">
      <w:pPr>
        <w:ind w:left="-142" w:right="-141"/>
        <w:jc w:val="center"/>
        <w:rPr>
          <w:rFonts w:ascii="Calibri" w:hAnsi="Calibri" w:cs="Calibri"/>
          <w:sz w:val="22"/>
          <w:szCs w:val="22"/>
          <w:lang w:val="en-GB"/>
        </w:rPr>
      </w:pPr>
    </w:p>
    <w:p w14:paraId="0283A27C" w14:textId="77777777" w:rsidR="00E85894" w:rsidRPr="007219C6" w:rsidRDefault="00663F4E" w:rsidP="00D03B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142" w:right="-141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  <w:r w:rsidRPr="007219C6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 xml:space="preserve">To download photos of </w:t>
      </w:r>
      <w:r w:rsidR="00E85935" w:rsidRPr="007219C6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the</w:t>
      </w:r>
      <w:r w:rsidRPr="007219C6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 xml:space="preserve"> Open </w:t>
      </w:r>
      <w:r w:rsidR="0006118E" w:rsidRPr="007219C6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House</w:t>
      </w:r>
      <w:r w:rsidR="00E85894" w:rsidRPr="007219C6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 xml:space="preserve">, </w:t>
      </w:r>
      <w:hyperlink r:id="rId9" w:history="1">
        <w:r w:rsidR="00E85894" w:rsidRPr="007219C6">
          <w:rPr>
            <w:rStyle w:val="Hyperlink"/>
            <w:rFonts w:ascii="Calibri" w:hAnsi="Calibri" w:cs="Calibri"/>
            <w:bCs/>
            <w:sz w:val="22"/>
            <w:szCs w:val="22"/>
            <w:lang w:val="en-GB"/>
          </w:rPr>
          <w:t>c</w:t>
        </w:r>
        <w:r w:rsidRPr="007219C6">
          <w:rPr>
            <w:rStyle w:val="Hyperlink"/>
            <w:rFonts w:ascii="Calibri" w:hAnsi="Calibri" w:cs="Calibri"/>
            <w:bCs/>
            <w:sz w:val="22"/>
            <w:szCs w:val="22"/>
            <w:lang w:val="en-GB"/>
          </w:rPr>
          <w:t>lick</w:t>
        </w:r>
      </w:hyperlink>
      <w:r w:rsidRPr="007219C6">
        <w:rPr>
          <w:rStyle w:val="Hyperlink"/>
          <w:rFonts w:ascii="Calibri" w:hAnsi="Calibri" w:cs="Calibri"/>
          <w:bCs/>
          <w:sz w:val="22"/>
          <w:szCs w:val="22"/>
          <w:lang w:val="en-GB"/>
        </w:rPr>
        <w:t xml:space="preserve"> here.</w:t>
      </w:r>
    </w:p>
    <w:p w14:paraId="0EFD272C" w14:textId="77777777" w:rsidR="00E85894" w:rsidRPr="007219C6" w:rsidRDefault="00E85894" w:rsidP="00D03B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142" w:right="-141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</w:p>
    <w:p w14:paraId="20D47857" w14:textId="77777777" w:rsidR="00D03B5B" w:rsidRPr="0040333A" w:rsidRDefault="00D03B5B" w:rsidP="00D03B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142" w:right="-141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fr-CA"/>
        </w:rPr>
      </w:pPr>
      <w:r w:rsidRPr="0040333A">
        <w:rPr>
          <w:rFonts w:ascii="Calibri" w:hAnsi="Calibri" w:cs="Calibri"/>
          <w:bCs/>
          <w:color w:val="000000" w:themeColor="text1"/>
          <w:sz w:val="22"/>
          <w:szCs w:val="22"/>
          <w:lang w:val="fr-CA"/>
        </w:rPr>
        <w:t xml:space="preserve">Information / </w:t>
      </w:r>
      <w:r w:rsidR="00663F4E" w:rsidRPr="0040333A">
        <w:rPr>
          <w:rFonts w:ascii="Calibri" w:hAnsi="Calibri" w:cs="Calibri"/>
          <w:bCs/>
          <w:color w:val="000000" w:themeColor="text1"/>
          <w:sz w:val="22"/>
          <w:szCs w:val="22"/>
          <w:lang w:val="fr-CA"/>
        </w:rPr>
        <w:t xml:space="preserve">Media </w:t>
      </w:r>
      <w:r w:rsidRPr="0040333A">
        <w:rPr>
          <w:rFonts w:ascii="Calibri" w:hAnsi="Calibri" w:cs="Calibri"/>
          <w:bCs/>
          <w:color w:val="000000" w:themeColor="text1"/>
          <w:sz w:val="22"/>
          <w:szCs w:val="22"/>
          <w:lang w:val="fr-CA"/>
        </w:rPr>
        <w:t xml:space="preserve">Contact </w:t>
      </w:r>
    </w:p>
    <w:p w14:paraId="12195250" w14:textId="77777777" w:rsidR="00D03B5B" w:rsidRPr="0040333A" w:rsidRDefault="00D03B5B" w:rsidP="00D03B5B">
      <w:pPr>
        <w:ind w:left="-142" w:right="-141"/>
        <w:jc w:val="both"/>
        <w:rPr>
          <w:rFonts w:ascii="Calibri" w:hAnsi="Calibri" w:cs="Calibri"/>
          <w:sz w:val="22"/>
          <w:szCs w:val="22"/>
          <w:lang w:val="fr-CA"/>
        </w:rPr>
      </w:pPr>
      <w:r w:rsidRPr="0040333A">
        <w:rPr>
          <w:rFonts w:ascii="Calibri" w:hAnsi="Calibri" w:cs="Calibri"/>
          <w:sz w:val="22"/>
          <w:szCs w:val="22"/>
          <w:lang w:val="fr-CA"/>
        </w:rPr>
        <w:t>Marie-Ève Généreux</w:t>
      </w:r>
    </w:p>
    <w:p w14:paraId="70777D15" w14:textId="77777777" w:rsidR="00663F4E" w:rsidRPr="0040333A" w:rsidRDefault="00663F4E" w:rsidP="00D03B5B">
      <w:pPr>
        <w:ind w:left="-142" w:right="-141"/>
        <w:jc w:val="both"/>
        <w:rPr>
          <w:rFonts w:ascii="Calibri" w:hAnsi="Calibri" w:cs="Calibri"/>
          <w:sz w:val="22"/>
          <w:szCs w:val="22"/>
          <w:lang w:val="fr-CA"/>
        </w:rPr>
      </w:pPr>
      <w:r w:rsidRPr="0040333A">
        <w:rPr>
          <w:rFonts w:ascii="Calibri" w:hAnsi="Calibri" w:cs="Calibri"/>
          <w:sz w:val="22"/>
          <w:szCs w:val="22"/>
          <w:lang w:val="fr-CA"/>
        </w:rPr>
        <w:t>Director, Corporate Communications</w:t>
      </w:r>
    </w:p>
    <w:p w14:paraId="33068D69" w14:textId="77777777" w:rsidR="00D03B5B" w:rsidRPr="0040333A" w:rsidRDefault="00D03B5B" w:rsidP="00D03B5B">
      <w:pPr>
        <w:ind w:left="-142" w:right="-141"/>
        <w:jc w:val="both"/>
        <w:rPr>
          <w:rFonts w:ascii="Calibri" w:hAnsi="Calibri" w:cs="Calibri"/>
          <w:sz w:val="22"/>
          <w:szCs w:val="22"/>
          <w:lang w:val="fr-CA"/>
        </w:rPr>
      </w:pPr>
      <w:r w:rsidRPr="0040333A">
        <w:rPr>
          <w:rFonts w:ascii="Calibri" w:hAnsi="Calibri" w:cs="Calibri"/>
          <w:sz w:val="22"/>
          <w:szCs w:val="22"/>
          <w:lang w:val="fr-CA"/>
        </w:rPr>
        <w:t>Le Groupe Maurice</w:t>
      </w:r>
    </w:p>
    <w:p w14:paraId="1D6BB583" w14:textId="77777777" w:rsidR="00D03B5B" w:rsidRPr="007219C6" w:rsidRDefault="00D03B5B" w:rsidP="00D03B5B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  <w:r w:rsidRPr="007219C6">
        <w:rPr>
          <w:rFonts w:ascii="Calibri" w:hAnsi="Calibri" w:cs="Calibri"/>
          <w:sz w:val="22"/>
          <w:szCs w:val="22"/>
          <w:lang w:val="en-GB"/>
        </w:rPr>
        <w:t>438</w:t>
      </w:r>
      <w:r w:rsidR="00663F4E" w:rsidRPr="007219C6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7219C6">
        <w:rPr>
          <w:rFonts w:ascii="Calibri" w:hAnsi="Calibri" w:cs="Calibri"/>
          <w:sz w:val="22"/>
          <w:szCs w:val="22"/>
          <w:lang w:val="en-GB"/>
        </w:rPr>
        <w:t xml:space="preserve">372-1298 | </w:t>
      </w:r>
      <w:hyperlink r:id="rId10" w:history="1">
        <w:r w:rsidRPr="007219C6">
          <w:rPr>
            <w:rStyle w:val="Hyperlink"/>
            <w:rFonts w:ascii="Calibri" w:hAnsi="Calibri" w:cs="Calibri"/>
            <w:sz w:val="22"/>
            <w:szCs w:val="22"/>
            <w:lang w:val="en-GB"/>
          </w:rPr>
          <w:t>megenereux@legroupemaurice.com</w:t>
        </w:r>
      </w:hyperlink>
    </w:p>
    <w:p w14:paraId="481F1730" w14:textId="77777777" w:rsidR="002F6D6F" w:rsidRPr="007219C6" w:rsidRDefault="002F6D6F" w:rsidP="00C72552">
      <w:pPr>
        <w:ind w:left="-142" w:right="-141"/>
        <w:jc w:val="both"/>
        <w:rPr>
          <w:rFonts w:ascii="Calibri" w:hAnsi="Calibri" w:cs="Calibri"/>
          <w:sz w:val="22"/>
          <w:szCs w:val="22"/>
          <w:lang w:val="en-GB"/>
        </w:rPr>
      </w:pPr>
    </w:p>
    <w:bookmarkEnd w:id="0"/>
    <w:p w14:paraId="6BC979E8" w14:textId="77777777" w:rsidR="002F6D6F" w:rsidRPr="007219C6" w:rsidRDefault="002F6D6F" w:rsidP="00D03B5B">
      <w:pPr>
        <w:ind w:left="-142" w:right="-141"/>
        <w:jc w:val="center"/>
        <w:rPr>
          <w:rFonts w:ascii="Calibri" w:hAnsi="Calibri" w:cs="Calibri"/>
          <w:sz w:val="22"/>
          <w:szCs w:val="22"/>
          <w:lang w:val="en-GB"/>
        </w:rPr>
      </w:pPr>
    </w:p>
    <w:p w14:paraId="2B56A195" w14:textId="77777777" w:rsidR="00735F8F" w:rsidRPr="007219C6" w:rsidRDefault="00735F8F">
      <w:pPr>
        <w:ind w:left="-142" w:right="-141"/>
        <w:jc w:val="center"/>
        <w:rPr>
          <w:rFonts w:ascii="Calibri" w:hAnsi="Calibri" w:cs="Calibri"/>
          <w:lang w:val="en-GB"/>
        </w:rPr>
      </w:pPr>
    </w:p>
    <w:sectPr w:rsidR="00735F8F" w:rsidRPr="007219C6" w:rsidSect="00792D61">
      <w:pgSz w:w="12240" w:h="15840"/>
      <w:pgMar w:top="851" w:right="1325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A72B0" w14:textId="77777777" w:rsidR="00A87ECC" w:rsidRDefault="00A87ECC" w:rsidP="0004082C">
      <w:r>
        <w:separator/>
      </w:r>
    </w:p>
  </w:endnote>
  <w:endnote w:type="continuationSeparator" w:id="0">
    <w:p w14:paraId="43FBC858" w14:textId="77777777" w:rsidR="00A87ECC" w:rsidRDefault="00A87ECC" w:rsidP="000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D9219" w14:textId="77777777" w:rsidR="00A87ECC" w:rsidRDefault="00A87ECC" w:rsidP="0004082C">
      <w:r>
        <w:separator/>
      </w:r>
    </w:p>
  </w:footnote>
  <w:footnote w:type="continuationSeparator" w:id="0">
    <w:p w14:paraId="07DB9869" w14:textId="77777777" w:rsidR="00A87ECC" w:rsidRDefault="00A87ECC" w:rsidP="000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D64"/>
    <w:multiLevelType w:val="hybridMultilevel"/>
    <w:tmpl w:val="2FBEDE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67FEA"/>
    <w:multiLevelType w:val="hybridMultilevel"/>
    <w:tmpl w:val="F55AFE14"/>
    <w:lvl w:ilvl="0" w:tplc="0C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67BC66F4"/>
    <w:multiLevelType w:val="hybridMultilevel"/>
    <w:tmpl w:val="E266DD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05914">
    <w:abstractNumId w:val="2"/>
  </w:num>
  <w:num w:numId="2" w16cid:durableId="595332680">
    <w:abstractNumId w:val="0"/>
  </w:num>
  <w:num w:numId="3" w16cid:durableId="611744067">
    <w:abstractNumId w:val="0"/>
  </w:num>
  <w:num w:numId="4" w16cid:durableId="1198351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09A"/>
    <w:rsid w:val="000000AD"/>
    <w:rsid w:val="00004196"/>
    <w:rsid w:val="00004480"/>
    <w:rsid w:val="0000670D"/>
    <w:rsid w:val="00011FA5"/>
    <w:rsid w:val="000201F4"/>
    <w:rsid w:val="000262D5"/>
    <w:rsid w:val="00030C1F"/>
    <w:rsid w:val="0003157B"/>
    <w:rsid w:val="00034057"/>
    <w:rsid w:val="00034F63"/>
    <w:rsid w:val="00035796"/>
    <w:rsid w:val="00036721"/>
    <w:rsid w:val="000370C1"/>
    <w:rsid w:val="00037F97"/>
    <w:rsid w:val="0004082C"/>
    <w:rsid w:val="0004220E"/>
    <w:rsid w:val="00050407"/>
    <w:rsid w:val="0006118E"/>
    <w:rsid w:val="0006165E"/>
    <w:rsid w:val="000649BA"/>
    <w:rsid w:val="00066794"/>
    <w:rsid w:val="0007062A"/>
    <w:rsid w:val="0007191C"/>
    <w:rsid w:val="0007319E"/>
    <w:rsid w:val="000742D3"/>
    <w:rsid w:val="00082CE1"/>
    <w:rsid w:val="000852DC"/>
    <w:rsid w:val="00095FBA"/>
    <w:rsid w:val="00096B42"/>
    <w:rsid w:val="000A2C55"/>
    <w:rsid w:val="000A6826"/>
    <w:rsid w:val="000B1191"/>
    <w:rsid w:val="000B4567"/>
    <w:rsid w:val="000C4464"/>
    <w:rsid w:val="000C593F"/>
    <w:rsid w:val="000C634F"/>
    <w:rsid w:val="000C66C3"/>
    <w:rsid w:val="000C7113"/>
    <w:rsid w:val="000D5082"/>
    <w:rsid w:val="000E0230"/>
    <w:rsid w:val="000E5454"/>
    <w:rsid w:val="000F6053"/>
    <w:rsid w:val="00101766"/>
    <w:rsid w:val="00101F40"/>
    <w:rsid w:val="00101FB4"/>
    <w:rsid w:val="00102267"/>
    <w:rsid w:val="00111AFD"/>
    <w:rsid w:val="00115288"/>
    <w:rsid w:val="00126396"/>
    <w:rsid w:val="00131379"/>
    <w:rsid w:val="00133EAE"/>
    <w:rsid w:val="001370FE"/>
    <w:rsid w:val="001378CA"/>
    <w:rsid w:val="00157376"/>
    <w:rsid w:val="00160AC2"/>
    <w:rsid w:val="00162687"/>
    <w:rsid w:val="00162D29"/>
    <w:rsid w:val="00166F84"/>
    <w:rsid w:val="00172FEF"/>
    <w:rsid w:val="00180DD8"/>
    <w:rsid w:val="0018240A"/>
    <w:rsid w:val="00187916"/>
    <w:rsid w:val="00194E73"/>
    <w:rsid w:val="001A0EE2"/>
    <w:rsid w:val="001B1820"/>
    <w:rsid w:val="001B24FD"/>
    <w:rsid w:val="001B3282"/>
    <w:rsid w:val="001B3622"/>
    <w:rsid w:val="001B494F"/>
    <w:rsid w:val="001B4CE0"/>
    <w:rsid w:val="001C6E0D"/>
    <w:rsid w:val="001F5F87"/>
    <w:rsid w:val="001F75FE"/>
    <w:rsid w:val="001F7C2F"/>
    <w:rsid w:val="00202630"/>
    <w:rsid w:val="002041E1"/>
    <w:rsid w:val="002103D0"/>
    <w:rsid w:val="00221F67"/>
    <w:rsid w:val="002241FE"/>
    <w:rsid w:val="0022429F"/>
    <w:rsid w:val="00225416"/>
    <w:rsid w:val="00226E3D"/>
    <w:rsid w:val="00226F4F"/>
    <w:rsid w:val="00233488"/>
    <w:rsid w:val="002344BA"/>
    <w:rsid w:val="00235116"/>
    <w:rsid w:val="00240FEE"/>
    <w:rsid w:val="002414FC"/>
    <w:rsid w:val="00241E88"/>
    <w:rsid w:val="002509A2"/>
    <w:rsid w:val="00252DDC"/>
    <w:rsid w:val="00254272"/>
    <w:rsid w:val="00262BC9"/>
    <w:rsid w:val="00263858"/>
    <w:rsid w:val="00263EF0"/>
    <w:rsid w:val="002734AC"/>
    <w:rsid w:val="002758B9"/>
    <w:rsid w:val="00276734"/>
    <w:rsid w:val="002777B6"/>
    <w:rsid w:val="00290685"/>
    <w:rsid w:val="00297E9C"/>
    <w:rsid w:val="002A0836"/>
    <w:rsid w:val="002A0C09"/>
    <w:rsid w:val="002A144D"/>
    <w:rsid w:val="002A25D4"/>
    <w:rsid w:val="002A5C1B"/>
    <w:rsid w:val="002B4AC3"/>
    <w:rsid w:val="002C0944"/>
    <w:rsid w:val="002C0E98"/>
    <w:rsid w:val="002D1E05"/>
    <w:rsid w:val="002E750B"/>
    <w:rsid w:val="002F08E8"/>
    <w:rsid w:val="002F1EF6"/>
    <w:rsid w:val="002F5362"/>
    <w:rsid w:val="002F6D6F"/>
    <w:rsid w:val="002F74BF"/>
    <w:rsid w:val="003022CF"/>
    <w:rsid w:val="00311C49"/>
    <w:rsid w:val="00312CF7"/>
    <w:rsid w:val="003144CE"/>
    <w:rsid w:val="0032148F"/>
    <w:rsid w:val="0032152D"/>
    <w:rsid w:val="0033231F"/>
    <w:rsid w:val="003347BD"/>
    <w:rsid w:val="003362E1"/>
    <w:rsid w:val="00345A53"/>
    <w:rsid w:val="0035315E"/>
    <w:rsid w:val="003612ED"/>
    <w:rsid w:val="00363461"/>
    <w:rsid w:val="0036648D"/>
    <w:rsid w:val="0037024E"/>
    <w:rsid w:val="00374DB0"/>
    <w:rsid w:val="003763B2"/>
    <w:rsid w:val="00376D82"/>
    <w:rsid w:val="00381156"/>
    <w:rsid w:val="00383E9C"/>
    <w:rsid w:val="0039162D"/>
    <w:rsid w:val="00395282"/>
    <w:rsid w:val="003A00ED"/>
    <w:rsid w:val="003A04C0"/>
    <w:rsid w:val="003A2E74"/>
    <w:rsid w:val="003B26E2"/>
    <w:rsid w:val="003B2845"/>
    <w:rsid w:val="003B28C2"/>
    <w:rsid w:val="003B6F31"/>
    <w:rsid w:val="003C060B"/>
    <w:rsid w:val="003C0F71"/>
    <w:rsid w:val="003E062F"/>
    <w:rsid w:val="003E18D0"/>
    <w:rsid w:val="003E60DE"/>
    <w:rsid w:val="003E739C"/>
    <w:rsid w:val="003F1114"/>
    <w:rsid w:val="003F5F40"/>
    <w:rsid w:val="0040236D"/>
    <w:rsid w:val="004028AB"/>
    <w:rsid w:val="00402BAC"/>
    <w:rsid w:val="0040333A"/>
    <w:rsid w:val="004064E3"/>
    <w:rsid w:val="004100B5"/>
    <w:rsid w:val="0041115F"/>
    <w:rsid w:val="0041530C"/>
    <w:rsid w:val="00416DC2"/>
    <w:rsid w:val="00420052"/>
    <w:rsid w:val="00421A92"/>
    <w:rsid w:val="0042228C"/>
    <w:rsid w:val="00424913"/>
    <w:rsid w:val="00424A28"/>
    <w:rsid w:val="00426494"/>
    <w:rsid w:val="0042671D"/>
    <w:rsid w:val="00430278"/>
    <w:rsid w:val="004310ED"/>
    <w:rsid w:val="00441788"/>
    <w:rsid w:val="00442E65"/>
    <w:rsid w:val="00451510"/>
    <w:rsid w:val="00451F97"/>
    <w:rsid w:val="0045454F"/>
    <w:rsid w:val="004556B6"/>
    <w:rsid w:val="00455D28"/>
    <w:rsid w:val="00462B50"/>
    <w:rsid w:val="00470B27"/>
    <w:rsid w:val="004722B9"/>
    <w:rsid w:val="00472867"/>
    <w:rsid w:val="00482094"/>
    <w:rsid w:val="00484C8F"/>
    <w:rsid w:val="0049670B"/>
    <w:rsid w:val="004A1B1A"/>
    <w:rsid w:val="004A2011"/>
    <w:rsid w:val="004A29FE"/>
    <w:rsid w:val="004A552E"/>
    <w:rsid w:val="004B74B9"/>
    <w:rsid w:val="004C0005"/>
    <w:rsid w:val="004C5BA3"/>
    <w:rsid w:val="004D6174"/>
    <w:rsid w:val="004E37C8"/>
    <w:rsid w:val="004F17A2"/>
    <w:rsid w:val="004F1D58"/>
    <w:rsid w:val="004F3483"/>
    <w:rsid w:val="004F6B3E"/>
    <w:rsid w:val="00503BD7"/>
    <w:rsid w:val="00506E46"/>
    <w:rsid w:val="0051482A"/>
    <w:rsid w:val="005178CD"/>
    <w:rsid w:val="00523F26"/>
    <w:rsid w:val="005369B5"/>
    <w:rsid w:val="00551EF5"/>
    <w:rsid w:val="00551F9B"/>
    <w:rsid w:val="00554642"/>
    <w:rsid w:val="00560C82"/>
    <w:rsid w:val="00563E53"/>
    <w:rsid w:val="0056685B"/>
    <w:rsid w:val="00567F4B"/>
    <w:rsid w:val="00573898"/>
    <w:rsid w:val="00583AFC"/>
    <w:rsid w:val="005865F0"/>
    <w:rsid w:val="00593A72"/>
    <w:rsid w:val="005945FC"/>
    <w:rsid w:val="005969CC"/>
    <w:rsid w:val="005A60CE"/>
    <w:rsid w:val="005B31B1"/>
    <w:rsid w:val="005B6B52"/>
    <w:rsid w:val="005C1568"/>
    <w:rsid w:val="005C69EE"/>
    <w:rsid w:val="005D10C0"/>
    <w:rsid w:val="005D22CF"/>
    <w:rsid w:val="005D27F7"/>
    <w:rsid w:val="005D31BA"/>
    <w:rsid w:val="005D3412"/>
    <w:rsid w:val="005D5EA4"/>
    <w:rsid w:val="005E260D"/>
    <w:rsid w:val="005E6BA6"/>
    <w:rsid w:val="005E7F4C"/>
    <w:rsid w:val="005F0CE7"/>
    <w:rsid w:val="005F4F41"/>
    <w:rsid w:val="005F7F86"/>
    <w:rsid w:val="006006D6"/>
    <w:rsid w:val="00604723"/>
    <w:rsid w:val="006053A0"/>
    <w:rsid w:val="006105AF"/>
    <w:rsid w:val="00610A14"/>
    <w:rsid w:val="00612A14"/>
    <w:rsid w:val="006148C1"/>
    <w:rsid w:val="006150F5"/>
    <w:rsid w:val="00621D14"/>
    <w:rsid w:val="006238FE"/>
    <w:rsid w:val="00624A75"/>
    <w:rsid w:val="00624ED4"/>
    <w:rsid w:val="00626263"/>
    <w:rsid w:val="0063115F"/>
    <w:rsid w:val="006319C7"/>
    <w:rsid w:val="00632BFD"/>
    <w:rsid w:val="00633A57"/>
    <w:rsid w:val="00633EE3"/>
    <w:rsid w:val="006410A7"/>
    <w:rsid w:val="00646E07"/>
    <w:rsid w:val="00653C63"/>
    <w:rsid w:val="00660FFC"/>
    <w:rsid w:val="00663F4E"/>
    <w:rsid w:val="00666950"/>
    <w:rsid w:val="006671C7"/>
    <w:rsid w:val="00673E2B"/>
    <w:rsid w:val="00674E46"/>
    <w:rsid w:val="0068778E"/>
    <w:rsid w:val="00691493"/>
    <w:rsid w:val="00691AD9"/>
    <w:rsid w:val="00691C4A"/>
    <w:rsid w:val="006975D7"/>
    <w:rsid w:val="006A038C"/>
    <w:rsid w:val="006A0A0C"/>
    <w:rsid w:val="006A3EFA"/>
    <w:rsid w:val="006B2F32"/>
    <w:rsid w:val="006E08B8"/>
    <w:rsid w:val="006E272A"/>
    <w:rsid w:val="006E7601"/>
    <w:rsid w:val="006F2213"/>
    <w:rsid w:val="006F6A59"/>
    <w:rsid w:val="0070057B"/>
    <w:rsid w:val="00702DF8"/>
    <w:rsid w:val="00703739"/>
    <w:rsid w:val="007102B0"/>
    <w:rsid w:val="00712A25"/>
    <w:rsid w:val="00715F4F"/>
    <w:rsid w:val="007164BE"/>
    <w:rsid w:val="00716BDF"/>
    <w:rsid w:val="00721916"/>
    <w:rsid w:val="007219C6"/>
    <w:rsid w:val="0072649C"/>
    <w:rsid w:val="0073044E"/>
    <w:rsid w:val="00735F8F"/>
    <w:rsid w:val="0074476A"/>
    <w:rsid w:val="0075148F"/>
    <w:rsid w:val="007549BE"/>
    <w:rsid w:val="00761806"/>
    <w:rsid w:val="007633DF"/>
    <w:rsid w:val="00767816"/>
    <w:rsid w:val="007701EB"/>
    <w:rsid w:val="00786174"/>
    <w:rsid w:val="00786F7B"/>
    <w:rsid w:val="00792CA3"/>
    <w:rsid w:val="00792D61"/>
    <w:rsid w:val="007978B0"/>
    <w:rsid w:val="007A757A"/>
    <w:rsid w:val="007A758D"/>
    <w:rsid w:val="007B37B9"/>
    <w:rsid w:val="007B6966"/>
    <w:rsid w:val="007B6C8D"/>
    <w:rsid w:val="007C3C1D"/>
    <w:rsid w:val="007C57C6"/>
    <w:rsid w:val="007C7DD4"/>
    <w:rsid w:val="007F0C2D"/>
    <w:rsid w:val="007F489C"/>
    <w:rsid w:val="007F5C96"/>
    <w:rsid w:val="00800700"/>
    <w:rsid w:val="0080105F"/>
    <w:rsid w:val="008037F1"/>
    <w:rsid w:val="008159BB"/>
    <w:rsid w:val="008167CD"/>
    <w:rsid w:val="00821E65"/>
    <w:rsid w:val="008333AC"/>
    <w:rsid w:val="00833A1F"/>
    <w:rsid w:val="00834192"/>
    <w:rsid w:val="008370A7"/>
    <w:rsid w:val="00846E3C"/>
    <w:rsid w:val="00851914"/>
    <w:rsid w:val="00866F77"/>
    <w:rsid w:val="008739D1"/>
    <w:rsid w:val="00877DFB"/>
    <w:rsid w:val="00877FDA"/>
    <w:rsid w:val="00882494"/>
    <w:rsid w:val="0089125C"/>
    <w:rsid w:val="008A1A9B"/>
    <w:rsid w:val="008B020C"/>
    <w:rsid w:val="008B5D3C"/>
    <w:rsid w:val="008B74F9"/>
    <w:rsid w:val="008C130F"/>
    <w:rsid w:val="008C4632"/>
    <w:rsid w:val="008D1080"/>
    <w:rsid w:val="008D14E2"/>
    <w:rsid w:val="008D21BC"/>
    <w:rsid w:val="008D28DB"/>
    <w:rsid w:val="008D7939"/>
    <w:rsid w:val="008D7C8C"/>
    <w:rsid w:val="0090197A"/>
    <w:rsid w:val="00901A0C"/>
    <w:rsid w:val="009026AB"/>
    <w:rsid w:val="00907B14"/>
    <w:rsid w:val="00913791"/>
    <w:rsid w:val="00916209"/>
    <w:rsid w:val="00924E23"/>
    <w:rsid w:val="0092626B"/>
    <w:rsid w:val="00930122"/>
    <w:rsid w:val="009338F6"/>
    <w:rsid w:val="00934824"/>
    <w:rsid w:val="00935F3F"/>
    <w:rsid w:val="00941694"/>
    <w:rsid w:val="00942E2B"/>
    <w:rsid w:val="009432E0"/>
    <w:rsid w:val="00946155"/>
    <w:rsid w:val="00947F9F"/>
    <w:rsid w:val="00955B8E"/>
    <w:rsid w:val="00962B8D"/>
    <w:rsid w:val="00967524"/>
    <w:rsid w:val="00967B65"/>
    <w:rsid w:val="00974782"/>
    <w:rsid w:val="00976570"/>
    <w:rsid w:val="00977778"/>
    <w:rsid w:val="009836E8"/>
    <w:rsid w:val="00983A64"/>
    <w:rsid w:val="00986511"/>
    <w:rsid w:val="0098764F"/>
    <w:rsid w:val="00987D57"/>
    <w:rsid w:val="00990A93"/>
    <w:rsid w:val="009A0FB3"/>
    <w:rsid w:val="009A6092"/>
    <w:rsid w:val="009A76C0"/>
    <w:rsid w:val="009B5DAF"/>
    <w:rsid w:val="009B7FCB"/>
    <w:rsid w:val="009C1CBE"/>
    <w:rsid w:val="009D05BD"/>
    <w:rsid w:val="009D59FF"/>
    <w:rsid w:val="009E130B"/>
    <w:rsid w:val="009E176D"/>
    <w:rsid w:val="009E3D72"/>
    <w:rsid w:val="009E459E"/>
    <w:rsid w:val="009E522C"/>
    <w:rsid w:val="009F44CB"/>
    <w:rsid w:val="009F5C04"/>
    <w:rsid w:val="009F5F5E"/>
    <w:rsid w:val="009F6689"/>
    <w:rsid w:val="009F6D1A"/>
    <w:rsid w:val="00A064A3"/>
    <w:rsid w:val="00A10F63"/>
    <w:rsid w:val="00A1209A"/>
    <w:rsid w:val="00A12388"/>
    <w:rsid w:val="00A14278"/>
    <w:rsid w:val="00A15BCE"/>
    <w:rsid w:val="00A16C7A"/>
    <w:rsid w:val="00A26F29"/>
    <w:rsid w:val="00A31C09"/>
    <w:rsid w:val="00A3370C"/>
    <w:rsid w:val="00A33C26"/>
    <w:rsid w:val="00A41B41"/>
    <w:rsid w:val="00A424B6"/>
    <w:rsid w:val="00A46952"/>
    <w:rsid w:val="00A46ED2"/>
    <w:rsid w:val="00A50A51"/>
    <w:rsid w:val="00A52AF8"/>
    <w:rsid w:val="00A543EB"/>
    <w:rsid w:val="00A65987"/>
    <w:rsid w:val="00A807A2"/>
    <w:rsid w:val="00A84154"/>
    <w:rsid w:val="00A84465"/>
    <w:rsid w:val="00A86077"/>
    <w:rsid w:val="00A87ECC"/>
    <w:rsid w:val="00A93AB5"/>
    <w:rsid w:val="00AA01AD"/>
    <w:rsid w:val="00AA3977"/>
    <w:rsid w:val="00AB50BB"/>
    <w:rsid w:val="00AB6750"/>
    <w:rsid w:val="00AB6817"/>
    <w:rsid w:val="00AC0331"/>
    <w:rsid w:val="00AC1504"/>
    <w:rsid w:val="00AC1667"/>
    <w:rsid w:val="00AC5B45"/>
    <w:rsid w:val="00AD6589"/>
    <w:rsid w:val="00AE2214"/>
    <w:rsid w:val="00AF20AF"/>
    <w:rsid w:val="00B0246E"/>
    <w:rsid w:val="00B05D6B"/>
    <w:rsid w:val="00B12C91"/>
    <w:rsid w:val="00B400B2"/>
    <w:rsid w:val="00B40C6C"/>
    <w:rsid w:val="00B42D37"/>
    <w:rsid w:val="00B466AB"/>
    <w:rsid w:val="00B54B65"/>
    <w:rsid w:val="00B56569"/>
    <w:rsid w:val="00B607A1"/>
    <w:rsid w:val="00B63073"/>
    <w:rsid w:val="00B634AF"/>
    <w:rsid w:val="00B739EC"/>
    <w:rsid w:val="00B75155"/>
    <w:rsid w:val="00B764D0"/>
    <w:rsid w:val="00B77197"/>
    <w:rsid w:val="00B85085"/>
    <w:rsid w:val="00B947C8"/>
    <w:rsid w:val="00B953EB"/>
    <w:rsid w:val="00BB7631"/>
    <w:rsid w:val="00BC2F54"/>
    <w:rsid w:val="00BC34B7"/>
    <w:rsid w:val="00BD069D"/>
    <w:rsid w:val="00BD0A06"/>
    <w:rsid w:val="00BD53A4"/>
    <w:rsid w:val="00BD707E"/>
    <w:rsid w:val="00BE1FDF"/>
    <w:rsid w:val="00BE4E13"/>
    <w:rsid w:val="00BE7A9D"/>
    <w:rsid w:val="00BF5D79"/>
    <w:rsid w:val="00BF6C9D"/>
    <w:rsid w:val="00C01902"/>
    <w:rsid w:val="00C03DB0"/>
    <w:rsid w:val="00C061D2"/>
    <w:rsid w:val="00C0753E"/>
    <w:rsid w:val="00C126A0"/>
    <w:rsid w:val="00C15551"/>
    <w:rsid w:val="00C15B76"/>
    <w:rsid w:val="00C16888"/>
    <w:rsid w:val="00C22C7F"/>
    <w:rsid w:val="00C2349E"/>
    <w:rsid w:val="00C269A9"/>
    <w:rsid w:val="00C27E37"/>
    <w:rsid w:val="00C4075D"/>
    <w:rsid w:val="00C5123E"/>
    <w:rsid w:val="00C545F1"/>
    <w:rsid w:val="00C561BA"/>
    <w:rsid w:val="00C561EB"/>
    <w:rsid w:val="00C63F50"/>
    <w:rsid w:val="00C66D11"/>
    <w:rsid w:val="00C7097B"/>
    <w:rsid w:val="00C72552"/>
    <w:rsid w:val="00C737CA"/>
    <w:rsid w:val="00C74DCB"/>
    <w:rsid w:val="00C75D6A"/>
    <w:rsid w:val="00C813F0"/>
    <w:rsid w:val="00C823DB"/>
    <w:rsid w:val="00C83EAF"/>
    <w:rsid w:val="00C904A4"/>
    <w:rsid w:val="00C9265A"/>
    <w:rsid w:val="00C93B16"/>
    <w:rsid w:val="00C94EE4"/>
    <w:rsid w:val="00C953EE"/>
    <w:rsid w:val="00C96453"/>
    <w:rsid w:val="00CA2579"/>
    <w:rsid w:val="00CA2B76"/>
    <w:rsid w:val="00CA3DA5"/>
    <w:rsid w:val="00CA67A7"/>
    <w:rsid w:val="00CB3D34"/>
    <w:rsid w:val="00CC2E2C"/>
    <w:rsid w:val="00CC40F4"/>
    <w:rsid w:val="00CC7671"/>
    <w:rsid w:val="00CD506A"/>
    <w:rsid w:val="00CE0E1A"/>
    <w:rsid w:val="00CE149A"/>
    <w:rsid w:val="00CE1810"/>
    <w:rsid w:val="00CE416C"/>
    <w:rsid w:val="00CF089B"/>
    <w:rsid w:val="00CF0FCA"/>
    <w:rsid w:val="00CF46EA"/>
    <w:rsid w:val="00D03B5B"/>
    <w:rsid w:val="00D11FCE"/>
    <w:rsid w:val="00D133F7"/>
    <w:rsid w:val="00D257F4"/>
    <w:rsid w:val="00D35D84"/>
    <w:rsid w:val="00D416D1"/>
    <w:rsid w:val="00D4684C"/>
    <w:rsid w:val="00D50CD9"/>
    <w:rsid w:val="00D53F9C"/>
    <w:rsid w:val="00D67D8A"/>
    <w:rsid w:val="00D7104C"/>
    <w:rsid w:val="00D730BF"/>
    <w:rsid w:val="00D738D8"/>
    <w:rsid w:val="00D762F2"/>
    <w:rsid w:val="00D77658"/>
    <w:rsid w:val="00D81554"/>
    <w:rsid w:val="00D820FC"/>
    <w:rsid w:val="00D83A7D"/>
    <w:rsid w:val="00D8528E"/>
    <w:rsid w:val="00D863A9"/>
    <w:rsid w:val="00D90EFD"/>
    <w:rsid w:val="00DA3B90"/>
    <w:rsid w:val="00DA4121"/>
    <w:rsid w:val="00DA5870"/>
    <w:rsid w:val="00DB67DB"/>
    <w:rsid w:val="00DC0222"/>
    <w:rsid w:val="00DC2E98"/>
    <w:rsid w:val="00DC5852"/>
    <w:rsid w:val="00DC7F51"/>
    <w:rsid w:val="00DD07DB"/>
    <w:rsid w:val="00DD0DCE"/>
    <w:rsid w:val="00DD57C5"/>
    <w:rsid w:val="00DE5C32"/>
    <w:rsid w:val="00DF076B"/>
    <w:rsid w:val="00DF08B6"/>
    <w:rsid w:val="00E01433"/>
    <w:rsid w:val="00E0304A"/>
    <w:rsid w:val="00E10A8F"/>
    <w:rsid w:val="00E10C0B"/>
    <w:rsid w:val="00E12256"/>
    <w:rsid w:val="00E31470"/>
    <w:rsid w:val="00E40860"/>
    <w:rsid w:val="00E459B6"/>
    <w:rsid w:val="00E56112"/>
    <w:rsid w:val="00E61E89"/>
    <w:rsid w:val="00E718A3"/>
    <w:rsid w:val="00E804DA"/>
    <w:rsid w:val="00E85894"/>
    <w:rsid w:val="00E85935"/>
    <w:rsid w:val="00E86ABA"/>
    <w:rsid w:val="00E92171"/>
    <w:rsid w:val="00E94BE2"/>
    <w:rsid w:val="00E95513"/>
    <w:rsid w:val="00EA28F5"/>
    <w:rsid w:val="00EA6883"/>
    <w:rsid w:val="00EB0F95"/>
    <w:rsid w:val="00EC2838"/>
    <w:rsid w:val="00EC3827"/>
    <w:rsid w:val="00EC583D"/>
    <w:rsid w:val="00EE19D7"/>
    <w:rsid w:val="00EE7A8B"/>
    <w:rsid w:val="00EE7B09"/>
    <w:rsid w:val="00EF0D6F"/>
    <w:rsid w:val="00EF259A"/>
    <w:rsid w:val="00F01D13"/>
    <w:rsid w:val="00F02204"/>
    <w:rsid w:val="00F02E58"/>
    <w:rsid w:val="00F03DB1"/>
    <w:rsid w:val="00F06D4E"/>
    <w:rsid w:val="00F11294"/>
    <w:rsid w:val="00F12C1E"/>
    <w:rsid w:val="00F1756F"/>
    <w:rsid w:val="00F20D3C"/>
    <w:rsid w:val="00F23628"/>
    <w:rsid w:val="00F26CAB"/>
    <w:rsid w:val="00F26CC9"/>
    <w:rsid w:val="00F36D5A"/>
    <w:rsid w:val="00F401FB"/>
    <w:rsid w:val="00F42142"/>
    <w:rsid w:val="00F42171"/>
    <w:rsid w:val="00F52F32"/>
    <w:rsid w:val="00F54FAD"/>
    <w:rsid w:val="00F56EA6"/>
    <w:rsid w:val="00F56F15"/>
    <w:rsid w:val="00F6526B"/>
    <w:rsid w:val="00F71EE2"/>
    <w:rsid w:val="00F72E43"/>
    <w:rsid w:val="00F82602"/>
    <w:rsid w:val="00F849CC"/>
    <w:rsid w:val="00F87B52"/>
    <w:rsid w:val="00F918FF"/>
    <w:rsid w:val="00F93A23"/>
    <w:rsid w:val="00F94835"/>
    <w:rsid w:val="00F95F1C"/>
    <w:rsid w:val="00FA5583"/>
    <w:rsid w:val="00FA600B"/>
    <w:rsid w:val="00FA655C"/>
    <w:rsid w:val="00FB2BE2"/>
    <w:rsid w:val="00FB2F7C"/>
    <w:rsid w:val="00FC0357"/>
    <w:rsid w:val="00FC79E7"/>
    <w:rsid w:val="00FD1167"/>
    <w:rsid w:val="00FD1B26"/>
    <w:rsid w:val="00FD2BE1"/>
    <w:rsid w:val="00FD6CE5"/>
    <w:rsid w:val="00FE0138"/>
    <w:rsid w:val="00FE7D54"/>
    <w:rsid w:val="00FF0215"/>
    <w:rsid w:val="00FF687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9DE3F"/>
  <w14:defaultImageDpi w14:val="330"/>
  <w15:docId w15:val="{85C8316D-8E88-4FB7-9AB8-CBB21796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27"/>
    <w:rPr>
      <w:rFonts w:ascii="Segoe UI" w:hAnsi="Segoe UI" w:cs="Segoe UI"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unhideWhenUsed/>
    <w:rsid w:val="001F7C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08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82C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0408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82C"/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14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42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4278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278"/>
    <w:rPr>
      <w:b/>
      <w:bCs/>
      <w:sz w:val="20"/>
      <w:szCs w:val="20"/>
      <w:lang w:val="fr-FR"/>
    </w:rPr>
  </w:style>
  <w:style w:type="paragraph" w:styleId="NormalWeb">
    <w:name w:val="Normal (Web)"/>
    <w:basedOn w:val="Normal"/>
    <w:uiPriority w:val="99"/>
    <w:semiHidden/>
    <w:unhideWhenUsed/>
    <w:rsid w:val="00374DB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CA"/>
    </w:rPr>
  </w:style>
  <w:style w:type="character" w:styleId="Emphasis">
    <w:name w:val="Emphasis"/>
    <w:basedOn w:val="DefaultParagraphFont"/>
    <w:uiPriority w:val="20"/>
    <w:qFormat/>
    <w:rsid w:val="00374DB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E19D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94BE2"/>
    <w:pPr>
      <w:ind w:left="720"/>
      <w:contextualSpacing/>
    </w:pPr>
  </w:style>
  <w:style w:type="paragraph" w:customStyle="1" w:styleId="Default">
    <w:name w:val="Default"/>
    <w:rsid w:val="00E94BE2"/>
    <w:pPr>
      <w:autoSpaceDE w:val="0"/>
      <w:autoSpaceDN w:val="0"/>
      <w:adjustRightInd w:val="0"/>
    </w:pPr>
    <w:rPr>
      <w:rFonts w:cs="Arial"/>
      <w:color w:val="000000"/>
      <w:lang w:val="fr-CA"/>
    </w:rPr>
  </w:style>
  <w:style w:type="character" w:styleId="UnresolvedMention">
    <w:name w:val="Unresolved Mention"/>
    <w:basedOn w:val="DefaultParagraphFont"/>
    <w:uiPriority w:val="99"/>
    <w:semiHidden/>
    <w:unhideWhenUsed/>
    <w:rsid w:val="008A1A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D1B2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vr-data03\Marketing\00%20-%20GILM\Communication\Communication%20RP%20&amp;%20M&#233;dias\Communiqu&#233;s%20de%20presse%20&amp;%20Publireportages\2022\COR\www.residencecorneliu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egenereux@legroupemauric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roupemauricecreation.wetransfer.com/downloads/251d043b75ebe52aff494677bb7e189f20220913142542/a86b6324089072893d12ac42ded6d95e20220913142542/49005f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GILM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Groupe Maurice Gestion Immobiliere</dc:creator>
  <cp:lastModifiedBy>Annabel Sanz</cp:lastModifiedBy>
  <cp:revision>2</cp:revision>
  <cp:lastPrinted>2022-05-05T03:00:00Z</cp:lastPrinted>
  <dcterms:created xsi:type="dcterms:W3CDTF">2022-09-16T21:09:00Z</dcterms:created>
  <dcterms:modified xsi:type="dcterms:W3CDTF">2022-09-16T21:09:00Z</dcterms:modified>
</cp:coreProperties>
</file>